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4183e74a3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EIENDOM AS</w:t>
      </w:r>
    </w:p>
    <w:sectPr>
      <w:headerReference xmlns:r="http://schemas.openxmlformats.org/officeDocument/2006/relationships" w:type="default" r:id="R003b52098cb44516"/>
      <w:footerReference xmlns:r="http://schemas.openxmlformats.org/officeDocument/2006/relationships" w:type="default" r:id="R749a0b0c355d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EIENDOM AS   ·   Org.nr 892 017 492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b52098cb44516" /><Relationship Type="http://schemas.openxmlformats.org/officeDocument/2006/relationships/footer" Target="/word/footer1.xml" Id="R749a0b0c355d4f14" /></Relationships>
</file>