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4d40aed534f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JK EIENDOM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 EIENDOM HOLDING AS</w:t>
      </w:r>
    </w:p>
    <w:sectPr>
      <w:headerReference xmlns:r="http://schemas.openxmlformats.org/officeDocument/2006/relationships" w:type="default" r:id="Rd76e724f4fa74b62"/>
      <w:footerReference xmlns:r="http://schemas.openxmlformats.org/officeDocument/2006/relationships" w:type="default" r:id="R6d28e74aa5e5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 EIENDOM HOLDING AS   ·   Org.nr 921 583 125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e724f4fa74b62" /><Relationship Type="http://schemas.openxmlformats.org/officeDocument/2006/relationships/footer" Target="/word/footer1.xml" Id="R6d28e74aa5e54642" /></Relationships>
</file>