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13e5aca2e4c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PETACON AS</w:t>
      </w:r>
    </w:p>
    <w:sectPr>
      <w:headerReference xmlns:r="http://schemas.openxmlformats.org/officeDocument/2006/relationships" w:type="default" r:id="Rec89eede8f5b4fb2"/>
      <w:footerReference xmlns:r="http://schemas.openxmlformats.org/officeDocument/2006/relationships" w:type="default" r:id="Rd500545f72d5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PETACON AS   ·   Org.nr 928 031 985   ·   Nustadveien 83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PETACON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9eede8f5b4fb2" /><Relationship Type="http://schemas.openxmlformats.org/officeDocument/2006/relationships/footer" Target="/word/footer1.xml" Id="Rd500545f72d54ad4" /></Relationships>
</file>