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9c26c4452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STOREBRAND ASSET MANAGEMENT AS</w:t>
      </w:r>
    </w:p>
    <w:sectPr>
      <w:headerReference xmlns:r="http://schemas.openxmlformats.org/officeDocument/2006/relationships" w:type="default" r:id="R0edd3d68e1144304"/>
      <w:footerReference xmlns:r="http://schemas.openxmlformats.org/officeDocument/2006/relationships" w:type="default" r:id="R371bd556d531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ASSET MANAGEMENT AS   ·   Org.nr 930 208 868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d3d68e1144304" /><Relationship Type="http://schemas.openxmlformats.org/officeDocument/2006/relationships/footer" Target="/word/footer1.xml" Id="R371bd556d53142e5" /></Relationships>
</file>