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eef0fb7de4e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GRAVDAHL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GRAVDAHL INVEST AS</w:t>
      </w:r>
    </w:p>
    <w:sectPr>
      <w:headerReference xmlns:r="http://schemas.openxmlformats.org/officeDocument/2006/relationships" w:type="default" r:id="R97afbcba425e4b71"/>
      <w:footerReference xmlns:r="http://schemas.openxmlformats.org/officeDocument/2006/relationships" w:type="default" r:id="R139a1f56f054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GRAVDAHL INVEST AS   ·   Org.nr 935 119 928   ·   c/o Amund Gravdahl, Havreslettskogen 31   ·   3516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fbcba425e4b71" /><Relationship Type="http://schemas.openxmlformats.org/officeDocument/2006/relationships/footer" Target="/word/footer1.xml" Id="R139a1f56f05447a0" /></Relationships>
</file>