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5b30c508c4e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FINANS &amp; REGNSKAP AS.</w:t>
      </w:r>
    </w:p>
    <w:sectPr>
      <w:headerReference xmlns:r="http://schemas.openxmlformats.org/officeDocument/2006/relationships" w:type="default" r:id="R54f43cbcb3f045b8"/>
      <w:footerReference xmlns:r="http://schemas.openxmlformats.org/officeDocument/2006/relationships" w:type="default" r:id="R954ea9ffc0ae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43cbcb3f045b8" /><Relationship Type="http://schemas.openxmlformats.org/officeDocument/2006/relationships/footer" Target="/word/footer1.xml" Id="R954ea9ffc0ae4e83" /></Relationships>
</file>