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b7568764b4f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ELBRI INVEST AS</w:t>
      </w:r>
    </w:p>
    <w:sectPr>
      <w:headerReference xmlns:r="http://schemas.openxmlformats.org/officeDocument/2006/relationships" w:type="default" r:id="R903eefd6b100436e"/>
      <w:footerReference xmlns:r="http://schemas.openxmlformats.org/officeDocument/2006/relationships" w:type="default" r:id="R224d5785ccdf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ELBRI INVEST AS   ·   Org.nr 989 258 729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ELBRI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eefd6b100436e" /><Relationship Type="http://schemas.openxmlformats.org/officeDocument/2006/relationships/footer" Target="/word/footer1.xml" Id="R224d5785ccdf41f7" /></Relationships>
</file>