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a3f53edac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KRÅKERØY REVISJON V/ANDREASSEN</w:t>
      </w:r>
    </w:p>
    <w:sectPr>
      <w:headerReference xmlns:r="http://schemas.openxmlformats.org/officeDocument/2006/relationships" w:type="default" r:id="Rab2fc1c7f559412a"/>
      <w:footerReference xmlns:r="http://schemas.openxmlformats.org/officeDocument/2006/relationships" w:type="default" r:id="R623237f63f314b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KRÅKERØY REVISJON V/ANDREASSEN   ·   Org.nr 995 520 257   ·   Mosseveien 39B   ·   1610 FREDRIKSTAD   ·   pal.andreassen@krakeroyrevisjon.no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KRÅKERØY REVISJON V/ANDREASSEN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fc1c7f559412a" /><Relationship Type="http://schemas.openxmlformats.org/officeDocument/2006/relationships/footer" Target="/word/footer1.xml" Id="R623237f63f314bb1" /></Relationships>
</file>